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51" w:rsidRDefault="00780E56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  <w:r w:rsidRPr="00780E56">
        <w:rPr>
          <w:rFonts w:asciiTheme="minorHAnsi" w:hAnsiTheme="minorHAnsi"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-84342</wp:posOffset>
            </wp:positionH>
            <wp:positionV relativeFrom="paragraph">
              <wp:posOffset>22217</wp:posOffset>
            </wp:positionV>
            <wp:extent cx="1225228" cy="98384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8" cy="98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Pr="00484180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A329FC" w:rsidRPr="00484180" w:rsidRDefault="00F24EEE" w:rsidP="00F24EEE">
      <w:pPr>
        <w:pStyle w:val="Domylnie"/>
        <w:spacing w:line="240" w:lineRule="auto"/>
        <w:jc w:val="right"/>
        <w:rPr>
          <w:rFonts w:asciiTheme="minorHAnsi" w:hAnsiTheme="minorHAnsi" w:cs="Myriad Pro"/>
          <w:b/>
          <w:bCs/>
          <w:sz w:val="40"/>
          <w:szCs w:val="40"/>
        </w:rPr>
      </w:pPr>
      <w:r>
        <w:rPr>
          <w:rFonts w:asciiTheme="minorHAnsi" w:hAnsiTheme="minorHAnsi" w:cs="Myriad Pro Black"/>
          <w:b/>
          <w:sz w:val="40"/>
          <w:szCs w:val="40"/>
        </w:rPr>
        <w:t>KARTA EWIDENCYJNA</w:t>
      </w:r>
    </w:p>
    <w:p w:rsidR="00484180" w:rsidRDefault="00F24EEE" w:rsidP="00F24EEE">
      <w:pPr>
        <w:pStyle w:val="podtyt"/>
        <w:spacing w:line="240" w:lineRule="auto"/>
        <w:jc w:val="right"/>
      </w:pPr>
      <w:r>
        <w:t>REJESTRU ORGANIZACJI</w:t>
      </w:r>
      <w:r w:rsidR="00914B7D">
        <w:t xml:space="preserve"> MIĘDZYZAKŁADOWEJ </w:t>
      </w:r>
      <w:r>
        <w:t xml:space="preserve"> NSZZ „SOLIDARNOŚĆ”</w:t>
      </w:r>
    </w:p>
    <w:p w:rsidR="00F24EEE" w:rsidRPr="00F24EEE" w:rsidRDefault="00F24EEE" w:rsidP="00F24EEE">
      <w:pPr>
        <w:spacing w:before="120" w:after="0"/>
        <w:jc w:val="right"/>
        <w:rPr>
          <w:rFonts w:cs="Tahoma"/>
          <w:b/>
          <w:bCs/>
          <w:sz w:val="17"/>
          <w:szCs w:val="17"/>
        </w:rPr>
      </w:pPr>
      <w:r w:rsidRPr="00F24EEE">
        <w:rPr>
          <w:rFonts w:cs="Tahoma"/>
          <w:b/>
          <w:bCs/>
          <w:sz w:val="17"/>
          <w:szCs w:val="17"/>
        </w:rPr>
        <w:t xml:space="preserve">Podstawa prawna – Uchwała KOMISJI KRAJOWEJ NR 14/2010 </w:t>
      </w:r>
      <w:proofErr w:type="spellStart"/>
      <w:r w:rsidRPr="00F24EEE">
        <w:rPr>
          <w:rFonts w:cs="Tahoma"/>
          <w:b/>
          <w:bCs/>
          <w:sz w:val="17"/>
          <w:szCs w:val="17"/>
        </w:rPr>
        <w:t>ws</w:t>
      </w:r>
      <w:proofErr w:type="spellEnd"/>
      <w:r w:rsidRPr="00F24EEE">
        <w:rPr>
          <w:rFonts w:cs="Tahoma"/>
          <w:b/>
          <w:bCs/>
          <w:sz w:val="17"/>
          <w:szCs w:val="17"/>
        </w:rPr>
        <w:t>. aktualizacji danych o stanie Związku</w:t>
      </w:r>
    </w:p>
    <w:p w:rsidR="00F24EEE" w:rsidRPr="00F24EEE" w:rsidRDefault="00F24EEE" w:rsidP="00F24EEE">
      <w:pPr>
        <w:spacing w:after="0"/>
        <w:jc w:val="right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 xml:space="preserve">(Dane Karty Ewidencyjnej będą służyły -  zgodnie z ustawą o ochronie danych osobowych z 29.08.1997 r. </w:t>
      </w:r>
    </w:p>
    <w:p w:rsidR="00484180" w:rsidRPr="00F24EEE" w:rsidRDefault="00F24EEE" w:rsidP="00F24EEE">
      <w:pPr>
        <w:spacing w:after="0"/>
        <w:jc w:val="right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>Dziennik Ustaw Nr 133, poz. 883 - wyłącznie na potrzeby NSZZ „Solidarność”)</w:t>
      </w:r>
    </w:p>
    <w:p w:rsidR="00246D51" w:rsidRDefault="00246D51" w:rsidP="00246D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44"/>
        <w:gridCol w:w="365"/>
        <w:gridCol w:w="1276"/>
        <w:gridCol w:w="992"/>
        <w:gridCol w:w="1417"/>
        <w:gridCol w:w="426"/>
        <w:gridCol w:w="283"/>
        <w:gridCol w:w="709"/>
        <w:gridCol w:w="1751"/>
      </w:tblGrid>
      <w:tr w:rsidR="00F24EEE" w:rsidTr="00B70CCD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F24EEE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1. Numer rejestracyjny </w:t>
            </w:r>
            <w:r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rganizacji </w:t>
            </w:r>
            <w:r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 xml:space="preserve">wiązkowej </w:t>
            </w:r>
            <w:r>
              <w:rPr>
                <w:rFonts w:asciiTheme="minorHAnsi" w:hAnsiTheme="minorHAnsi" w:cs="Arial"/>
              </w:rPr>
              <w:t>w Regionie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RPr="00BF52FB" w:rsidTr="002B1EA7">
        <w:trPr>
          <w:trHeight w:val="758"/>
        </w:trPr>
        <w:tc>
          <w:tcPr>
            <w:tcW w:w="3794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26096C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2. Pełna nazwa zakładu pracy </w:t>
            </w:r>
            <w:r w:rsidR="00914B7D">
              <w:rPr>
                <w:rFonts w:asciiTheme="minorHAnsi" w:hAnsiTheme="minorHAnsi" w:cs="Arial"/>
              </w:rPr>
              <w:t>przy</w:t>
            </w:r>
            <w:r w:rsidRPr="00F24EEE">
              <w:rPr>
                <w:rFonts w:asciiTheme="minorHAnsi" w:hAnsiTheme="minorHAnsi" w:cs="Arial"/>
              </w:rPr>
              <w:t xml:space="preserve"> którym działa </w:t>
            </w:r>
            <w:r w:rsidR="0026096C">
              <w:rPr>
                <w:rFonts w:asciiTheme="minorHAnsi" w:hAnsiTheme="minorHAnsi" w:cs="Arial"/>
              </w:rPr>
              <w:t>M</w:t>
            </w:r>
            <w:r w:rsidR="00914B7D">
              <w:rPr>
                <w:rFonts w:asciiTheme="minorHAnsi" w:hAnsiTheme="minorHAnsi" w:cs="Arial"/>
              </w:rPr>
              <w:t xml:space="preserve">iędzyzakładowa </w:t>
            </w:r>
            <w:r w:rsidR="0026096C"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rganizacja </w:t>
            </w:r>
            <w:r w:rsidR="0026096C"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>wiązkowa</w:t>
            </w:r>
          </w:p>
        </w:tc>
        <w:tc>
          <w:tcPr>
            <w:tcW w:w="6854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2B1EA7">
            <w:pPr>
              <w:pStyle w:val="tabelka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4B7D" w:rsidRPr="00BF52FB" w:rsidTr="00EA2634">
        <w:trPr>
          <w:trHeight w:val="465"/>
        </w:trPr>
        <w:tc>
          <w:tcPr>
            <w:tcW w:w="3794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14B7D" w:rsidRPr="00F24EEE" w:rsidRDefault="00914B7D" w:rsidP="00914B7D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 Adres siedziby organizacji międzyzakładowej</w:t>
            </w:r>
          </w:p>
        </w:tc>
        <w:tc>
          <w:tcPr>
            <w:tcW w:w="6854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14B7D" w:rsidRPr="00F24EEE" w:rsidRDefault="00914B7D" w:rsidP="00837F8B">
            <w:pPr>
              <w:pStyle w:val="tabelka"/>
              <w:jc w:val="center"/>
              <w:rPr>
                <w:rFonts w:asciiTheme="minorHAnsi" w:hAnsiTheme="minorHAnsi" w:cs="Arial"/>
              </w:rPr>
            </w:pPr>
          </w:p>
        </w:tc>
      </w:tr>
      <w:tr w:rsidR="00914B7D" w:rsidRPr="00BF52FB" w:rsidTr="00EA2634">
        <w:trPr>
          <w:trHeight w:val="318"/>
        </w:trPr>
        <w:tc>
          <w:tcPr>
            <w:tcW w:w="8188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14B7D" w:rsidRDefault="00914B7D" w:rsidP="00914B7D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 Liczba zakładów pracy objętych działaniem </w:t>
            </w:r>
            <w:r w:rsidR="00EA2634">
              <w:rPr>
                <w:rFonts w:asciiTheme="minorHAnsi" w:hAnsiTheme="minorHAnsi" w:cs="Arial"/>
              </w:rPr>
              <w:t>Międzyzakładowej Organizacji Związkowej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14B7D" w:rsidRPr="00F24EEE" w:rsidRDefault="00914B7D" w:rsidP="002B1EA7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D77CE9" w:rsidTr="00EA2634">
        <w:tc>
          <w:tcPr>
            <w:tcW w:w="308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A2634">
            <w:pPr>
              <w:pStyle w:val="tabelka"/>
              <w:ind w:left="182" w:hanging="18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F24EEE" w:rsidRPr="00F24EEE">
              <w:rPr>
                <w:rFonts w:asciiTheme="minorHAnsi" w:hAnsiTheme="minorHAnsi" w:cs="Arial"/>
              </w:rPr>
              <w:t xml:space="preserve">. Numer telefonu </w:t>
            </w:r>
            <w:r w:rsidR="00EA2634">
              <w:rPr>
                <w:rFonts w:asciiTheme="minorHAnsi" w:hAnsiTheme="minorHAnsi" w:cs="Arial"/>
              </w:rPr>
              <w:t>Międzyzakładowej Organizacji Związkowej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A2634">
            <w:pPr>
              <w:pStyle w:val="tabelka"/>
              <w:ind w:left="167" w:hanging="16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F24EEE" w:rsidRPr="00F24EEE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F24EEE" w:rsidRPr="00F24EEE">
              <w:rPr>
                <w:rFonts w:asciiTheme="minorHAnsi" w:hAnsiTheme="minorHAnsi" w:cs="Arial"/>
              </w:rPr>
              <w:t>Fax</w:t>
            </w:r>
            <w:proofErr w:type="spellEnd"/>
            <w:r w:rsidR="00EA2634" w:rsidRPr="00F24EEE">
              <w:rPr>
                <w:rFonts w:asciiTheme="minorHAnsi" w:hAnsiTheme="minorHAnsi" w:cs="Arial"/>
              </w:rPr>
              <w:t xml:space="preserve"> </w:t>
            </w:r>
            <w:r w:rsidR="00EA2634">
              <w:rPr>
                <w:rFonts w:asciiTheme="minorHAnsi" w:hAnsiTheme="minorHAnsi" w:cs="Arial"/>
              </w:rPr>
              <w:t>Międzyzakładowej Organizacji Związkowej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EA2634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F24EEE" w:rsidRPr="00F24EEE">
              <w:rPr>
                <w:rFonts w:asciiTheme="minorHAnsi" w:hAnsiTheme="minorHAnsi" w:cs="Arial"/>
              </w:rPr>
              <w:t>. Numer telefonu</w:t>
            </w:r>
            <w:r>
              <w:rPr>
                <w:rFonts w:asciiTheme="minorHAnsi" w:hAnsiTheme="minorHAnsi" w:cs="Arial"/>
              </w:rPr>
              <w:t xml:space="preserve"> </w:t>
            </w:r>
            <w:r w:rsidR="00F24EEE" w:rsidRPr="00F24EEE">
              <w:rPr>
                <w:rFonts w:asciiTheme="minorHAnsi" w:hAnsiTheme="minorHAnsi" w:cs="Arial"/>
              </w:rPr>
              <w:t>komórkowego przewodniczącego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EA2634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F24EEE" w:rsidRPr="00F24EEE">
              <w:rPr>
                <w:rFonts w:asciiTheme="minorHAnsi" w:hAnsiTheme="minorHAnsi" w:cs="Arial"/>
              </w:rPr>
              <w:t xml:space="preserve">. E-mail </w:t>
            </w:r>
            <w:r>
              <w:rPr>
                <w:rFonts w:asciiTheme="minorHAnsi" w:hAnsiTheme="minorHAnsi" w:cs="Arial"/>
              </w:rPr>
              <w:t>do kontaktu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E94349" w:rsidTr="00EA2634">
        <w:trPr>
          <w:trHeight w:val="702"/>
        </w:trPr>
        <w:tc>
          <w:tcPr>
            <w:tcW w:w="308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A2634">
            <w:pPr>
              <w:pStyle w:val="bodytab"/>
              <w:spacing w:before="60" w:after="60"/>
              <w:ind w:left="182" w:hanging="1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NIP </w:t>
            </w:r>
            <w:r w:rsidR="00EA2634">
              <w:rPr>
                <w:rFonts w:asciiTheme="minorHAnsi" w:hAnsiTheme="minorHAnsi" w:cs="Arial"/>
              </w:rPr>
              <w:t xml:space="preserve">Międzyzakładowej </w:t>
            </w:r>
            <w:r w:rsidR="00EA2634">
              <w:rPr>
                <w:rFonts w:asciiTheme="minorHAnsi" w:hAnsiTheme="minorHAnsi" w:cs="Arial"/>
              </w:rPr>
              <w:br/>
              <w:t>Organizacji Związkowej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A2634">
            <w:pPr>
              <w:pStyle w:val="bodytab"/>
              <w:spacing w:before="60" w:after="60"/>
              <w:ind w:left="278" w:hanging="278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REGON </w:t>
            </w:r>
            <w:r w:rsidR="00EA2634">
              <w:rPr>
                <w:rFonts w:asciiTheme="minorHAnsi" w:hAnsiTheme="minorHAnsi" w:cs="Arial"/>
              </w:rPr>
              <w:t xml:space="preserve">Międzyzakładowej </w:t>
            </w:r>
            <w:r w:rsidR="00EA2634">
              <w:rPr>
                <w:rFonts w:asciiTheme="minorHAnsi" w:hAnsiTheme="minorHAnsi" w:cs="Arial"/>
              </w:rPr>
              <w:br/>
              <w:t>Organizacji Związkowej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414CA">
        <w:tc>
          <w:tcPr>
            <w:tcW w:w="3429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Numer rachunku bankowego </w:t>
            </w:r>
          </w:p>
        </w:tc>
        <w:tc>
          <w:tcPr>
            <w:tcW w:w="7219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E94349" w:rsidRPr="00F24EEE" w:rsidTr="002B1EA7"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414CA">
        <w:tc>
          <w:tcPr>
            <w:tcW w:w="3429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>. Nazwa i adres banku</w:t>
            </w:r>
          </w:p>
        </w:tc>
        <w:tc>
          <w:tcPr>
            <w:tcW w:w="7219" w:type="dxa"/>
            <w:gridSpan w:val="8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D57E4" w:rsidTr="00EA2634">
        <w:trPr>
          <w:trHeight w:val="712"/>
        </w:trPr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D57E4" w:rsidRPr="00F24EEE" w:rsidRDefault="00BD57E4" w:rsidP="00EA2634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Pr="00F24EEE">
              <w:rPr>
                <w:rFonts w:asciiTheme="minorHAnsi" w:hAnsiTheme="minorHAnsi" w:cs="Arial"/>
              </w:rPr>
              <w:t xml:space="preserve">. Przynależność do </w:t>
            </w:r>
            <w:r w:rsidR="00EA2634">
              <w:rPr>
                <w:rFonts w:asciiTheme="minorHAnsi" w:hAnsiTheme="minorHAnsi" w:cs="Arial"/>
              </w:rPr>
              <w:t xml:space="preserve">struktur </w:t>
            </w:r>
            <w:r w:rsidRPr="00F24EEE">
              <w:rPr>
                <w:rFonts w:asciiTheme="minorHAnsi" w:hAnsiTheme="minorHAnsi" w:cs="Arial"/>
              </w:rPr>
              <w:t>branżow</w:t>
            </w:r>
            <w:r w:rsidR="00EA2634">
              <w:rPr>
                <w:rFonts w:asciiTheme="minorHAnsi" w:hAnsiTheme="minorHAnsi" w:cs="Arial"/>
              </w:rPr>
              <w:t>ych</w:t>
            </w:r>
            <w:r w:rsidR="00652C1F">
              <w:rPr>
                <w:rFonts w:asciiTheme="minorHAnsi" w:hAnsiTheme="minorHAnsi" w:cs="Arial"/>
              </w:rPr>
              <w:t xml:space="preserve"> (nazwa)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BD57E4" w:rsidRPr="00F24EEE" w:rsidRDefault="00BD57E4" w:rsidP="00837F8B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92C1A" w:rsidRPr="00F24EEE" w:rsidTr="00F92C1A">
        <w:trPr>
          <w:trHeight w:val="419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 L</w:t>
            </w:r>
            <w:r w:rsidRPr="00F24EEE">
              <w:rPr>
                <w:rFonts w:asciiTheme="minorHAnsi" w:hAnsiTheme="minorHAnsi" w:cs="Arial"/>
              </w:rPr>
              <w:t>iczba</w:t>
            </w:r>
            <w:r>
              <w:rPr>
                <w:rFonts w:asciiTheme="minorHAnsi" w:hAnsiTheme="minorHAnsi" w:cs="Arial"/>
              </w:rPr>
              <w:t xml:space="preserve"> wszystkich pracowników w zakładach pracy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2C1A" w:rsidRPr="00F92C1A" w:rsidRDefault="00F92C1A" w:rsidP="00F92C1A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92C1A" w:rsidRPr="00F24EEE" w:rsidTr="00F92C1A">
        <w:trPr>
          <w:trHeight w:val="369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Default="00F92C1A" w:rsidP="00D77B47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77B47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 Liczba członków NSZZ „Solidarność” ogółem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2C1A" w:rsidRPr="00F92C1A" w:rsidRDefault="00F92C1A" w:rsidP="00F92C1A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92C1A" w:rsidRPr="00F24EEE" w:rsidTr="008B7308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Default="00F92C1A" w:rsidP="00F92C1A">
            <w:pPr>
              <w:pStyle w:val="bodytab"/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 tym: </w:t>
            </w:r>
          </w:p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>. Liczba członków Związku – pracujących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C1A" w:rsidRPr="00F24EEE" w:rsidTr="00F92C1A">
        <w:trPr>
          <w:trHeight w:val="557"/>
        </w:trPr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</w:rPr>
              <w:t>. Liczba członków pracujących, przebywających na urlopach wychowawczych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C1A" w:rsidRPr="00F24EEE" w:rsidTr="008B7308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Liczba członków Związku – niepracujących,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53054">
              <w:rPr>
                <w:rFonts w:asciiTheme="minorHAnsi" w:hAnsiTheme="minorHAnsi" w:cs="Arial"/>
                <w:w w:val="95"/>
                <w:sz w:val="18"/>
                <w:szCs w:val="18"/>
              </w:rPr>
              <w:t>a pobierających emerytury, renty, świadczenia przedemerytalne lub nauczycielskie świadczenia kompensacyjne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C1A" w:rsidRPr="00F24EEE" w:rsidTr="008B7308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9</w:t>
            </w:r>
            <w:r>
              <w:rPr>
                <w:rFonts w:asciiTheme="minorHAnsi" w:hAnsiTheme="minorHAnsi" w:cs="Arial"/>
                <w:sz w:val="18"/>
                <w:szCs w:val="18"/>
              </w:rPr>
              <w:t>. Liczba członków Związku –  bezrobotnych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D57E4" w:rsidTr="003414CA">
        <w:trPr>
          <w:trHeight w:val="485"/>
        </w:trPr>
        <w:tc>
          <w:tcPr>
            <w:tcW w:w="7479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D57E4" w:rsidRPr="00F24EEE" w:rsidRDefault="00D77B47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="00BD57E4" w:rsidRPr="00F24EEE">
              <w:rPr>
                <w:rFonts w:asciiTheme="minorHAnsi" w:hAnsiTheme="minorHAnsi" w:cs="Arial"/>
                <w:sz w:val="18"/>
                <w:szCs w:val="18"/>
              </w:rPr>
              <w:t xml:space="preserve">. Liczba członków </w:t>
            </w:r>
            <w:r w:rsidR="00BD57E4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BD57E4" w:rsidRPr="00F24EEE">
              <w:rPr>
                <w:rFonts w:asciiTheme="minorHAnsi" w:hAnsiTheme="minorHAnsi" w:cs="Arial"/>
                <w:sz w:val="18"/>
                <w:szCs w:val="18"/>
              </w:rPr>
              <w:t xml:space="preserve">rganizacji </w:t>
            </w:r>
            <w:r w:rsidR="00BD57E4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BD57E4" w:rsidRPr="00F24EEE">
              <w:rPr>
                <w:rFonts w:asciiTheme="minorHAnsi" w:hAnsiTheme="minorHAnsi" w:cs="Arial"/>
                <w:sz w:val="18"/>
                <w:szCs w:val="18"/>
              </w:rPr>
              <w:t>wiązkowej zwolnionych z obowiązku świadczenia pracy w celu pełnienia funkcji związkowej</w:t>
            </w:r>
            <w:r w:rsidR="00BD57E4">
              <w:rPr>
                <w:rFonts w:asciiTheme="minorHAnsi" w:hAnsiTheme="minorHAnsi" w:cs="Arial"/>
                <w:sz w:val="18"/>
                <w:szCs w:val="18"/>
              </w:rPr>
              <w:t xml:space="preserve"> – jeżeli są takie osoby, proszę wypełnić drugą stronę Karty</w:t>
            </w:r>
          </w:p>
        </w:tc>
        <w:tc>
          <w:tcPr>
            <w:tcW w:w="316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7E4" w:rsidRPr="00F24EEE" w:rsidRDefault="00BD57E4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D57E4" w:rsidTr="00F92C1A">
        <w:trPr>
          <w:trHeight w:val="371"/>
        </w:trPr>
        <w:tc>
          <w:tcPr>
            <w:tcW w:w="10648" w:type="dxa"/>
            <w:gridSpan w:val="10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D57E4" w:rsidRPr="00F24EEE" w:rsidRDefault="00BD57E4" w:rsidP="00D77B47">
            <w:pPr>
              <w:pStyle w:val="bodytab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Wykaz zakładów pracy objętych działaniem </w:t>
            </w:r>
            <w:r w:rsidR="00EA2634">
              <w:rPr>
                <w:rFonts w:asciiTheme="minorHAnsi" w:hAnsiTheme="minorHAnsi" w:cs="Arial"/>
                <w:sz w:val="18"/>
                <w:szCs w:val="18"/>
              </w:rPr>
              <w:t>Międzyzakładowej Organizacji Związkowej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proszę wypełnić załącznik nr 1</w:t>
            </w:r>
          </w:p>
        </w:tc>
      </w:tr>
    </w:tbl>
    <w:p w:rsidR="00F24EEE" w:rsidRPr="00F1538E" w:rsidRDefault="00F24EEE" w:rsidP="00246D51">
      <w:pPr>
        <w:spacing w:after="0"/>
        <w:rPr>
          <w:sz w:val="16"/>
          <w:szCs w:val="16"/>
        </w:rPr>
      </w:pPr>
    </w:p>
    <w:p w:rsidR="000342FA" w:rsidRPr="00F1538E" w:rsidRDefault="000342FA" w:rsidP="00E26AFD">
      <w:pPr>
        <w:pStyle w:val="Domylnie"/>
        <w:spacing w:before="57" w:line="240" w:lineRule="auto"/>
        <w:rPr>
          <w:rFonts w:asciiTheme="minorHAnsi" w:hAnsiTheme="minorHAnsi" w:cs="Myriad Pro"/>
          <w:i/>
          <w:iCs/>
          <w:sz w:val="16"/>
          <w:szCs w:val="16"/>
        </w:rPr>
      </w:pPr>
    </w:p>
    <w:tbl>
      <w:tblPr>
        <w:tblW w:w="10995" w:type="dxa"/>
        <w:tblInd w:w="10" w:type="dxa"/>
        <w:tblBorders>
          <w:insideH w:val="single" w:sz="4" w:space="0" w:color="auto"/>
        </w:tblBorders>
        <w:tblLayout w:type="fixed"/>
        <w:tblLook w:val="04A0"/>
      </w:tblPr>
      <w:tblGrid>
        <w:gridCol w:w="3665"/>
        <w:gridCol w:w="3665"/>
        <w:gridCol w:w="3665"/>
      </w:tblGrid>
      <w:tr w:rsidR="002479BC" w:rsidRPr="00484180" w:rsidTr="002479BC"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</w:tr>
      <w:tr w:rsidR="002479BC" w:rsidRPr="00484180" w:rsidTr="002479BC"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data wypełnienia Karty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</w:p>
        </w:tc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czytelny podpis i funkcja wypełniającego</w:t>
            </w:r>
          </w:p>
        </w:tc>
      </w:tr>
    </w:tbl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t>UWAGA: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t>Wszystkie Komisje mają obowiązek przekazywania do Regionu wypełnionych Kart Ewidencyjnych  2 razy w roku: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t xml:space="preserve">wg stanu na dzień 30 czerwca w terminie do 15 lipca i wg stanu na dzień 31 grudnia w terminie do 15 stycznia roku następnego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oraz w prz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y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padku każdej zmiany</w:t>
      </w:r>
      <w:r w:rsidRPr="002479BC">
        <w:rPr>
          <w:rFonts w:asciiTheme="minorHAnsi" w:hAnsiTheme="minorHAnsi" w:cs="Tahoma"/>
          <w:sz w:val="18"/>
          <w:szCs w:val="18"/>
        </w:rPr>
        <w:t xml:space="preserve"> danych określonych w punktach 2 - 1</w:t>
      </w:r>
      <w:r w:rsidR="003F0350">
        <w:rPr>
          <w:rFonts w:asciiTheme="minorHAnsi" w:hAnsiTheme="minorHAnsi" w:cs="Tahoma"/>
          <w:sz w:val="18"/>
          <w:szCs w:val="18"/>
        </w:rPr>
        <w:t>3</w:t>
      </w:r>
      <w:r w:rsidRPr="002479BC">
        <w:rPr>
          <w:rFonts w:asciiTheme="minorHAnsi" w:hAnsiTheme="minorHAnsi" w:cs="Tahoma"/>
          <w:sz w:val="18"/>
          <w:szCs w:val="18"/>
        </w:rPr>
        <w:t xml:space="preserve"> 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lub istotnej zmiany</w:t>
      </w:r>
      <w:r w:rsidR="003F0350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 xml:space="preserve">liczby członków Związku. </w:t>
      </w:r>
    </w:p>
    <w:p w:rsidR="00914B7D" w:rsidRDefault="002479BC" w:rsidP="0067607D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28"/>
          <w:szCs w:val="2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  <w:r w:rsidR="00914B7D">
        <w:rPr>
          <w:rFonts w:asciiTheme="minorHAnsi" w:hAnsiTheme="minorHAnsi" w:cs="Tahoma"/>
          <w:b/>
          <w:bCs/>
          <w:sz w:val="28"/>
          <w:szCs w:val="28"/>
        </w:rPr>
        <w:br w:type="page"/>
      </w:r>
    </w:p>
    <w:p w:rsidR="000B70AA" w:rsidRPr="004C1957" w:rsidRDefault="000B70AA" w:rsidP="004C1957">
      <w:pPr>
        <w:pStyle w:val="Domylnie"/>
        <w:spacing w:before="120" w:line="240" w:lineRule="auto"/>
        <w:ind w:left="-96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4C1957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WYKAZ CZŁONKÓW ORGANIZACJI ZWIĄZKOWEJ NSZZ „SOLIDARNOŚĆ” </w:t>
      </w:r>
      <w:r w:rsidR="004C1957">
        <w:rPr>
          <w:rFonts w:asciiTheme="minorHAnsi" w:hAnsiTheme="minorHAnsi" w:cs="Tahoma"/>
          <w:b/>
          <w:bCs/>
          <w:sz w:val="28"/>
          <w:szCs w:val="28"/>
        </w:rPr>
        <w:br/>
      </w:r>
      <w:r w:rsidRPr="004C1957">
        <w:rPr>
          <w:rFonts w:asciiTheme="minorHAnsi" w:hAnsiTheme="minorHAnsi" w:cs="Tahoma"/>
          <w:b/>
          <w:bCs/>
          <w:sz w:val="28"/>
          <w:szCs w:val="28"/>
        </w:rPr>
        <w:t>ZWOLNIONYCH Z OBOWIĄZKU ŚWIADCZENIA PRACY</w:t>
      </w:r>
      <w:r w:rsidRPr="004C1957">
        <w:rPr>
          <w:rFonts w:asciiTheme="minorHAnsi" w:hAnsiTheme="minorHAnsi" w:cs="Tahoma"/>
          <w:b/>
          <w:bCs/>
          <w:sz w:val="28"/>
          <w:szCs w:val="28"/>
        </w:rPr>
        <w:br/>
        <w:t>W CELU PEŁNIENIA FUNKCJI ZWIĄZKOWEJ</w:t>
      </w:r>
    </w:p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0B70AA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4C1957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4C1957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4C1957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14B7D" w:rsidRDefault="00914B7D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  <w:sectPr w:rsidR="00914B7D" w:rsidSect="00EA2634">
          <w:footerReference w:type="default" r:id="rId7"/>
          <w:pgSz w:w="11906" w:h="16838" w:code="9"/>
          <w:pgMar w:top="284" w:right="737" w:bottom="567" w:left="737" w:header="0" w:footer="0" w:gutter="0"/>
          <w:cols w:space="708"/>
          <w:noEndnote/>
        </w:sectPr>
      </w:pPr>
    </w:p>
    <w:p w:rsidR="004C1957" w:rsidRDefault="00914B7D" w:rsidP="00A706D0">
      <w:pPr>
        <w:pStyle w:val="Domylnie"/>
        <w:spacing w:before="120" w:line="240" w:lineRule="auto"/>
        <w:rPr>
          <w:rFonts w:asciiTheme="minorHAnsi" w:hAnsiTheme="minorHAnsi" w:cs="Myriad Pro"/>
          <w:iCs/>
        </w:rPr>
      </w:pPr>
      <w:r w:rsidRPr="00914B7D">
        <w:rPr>
          <w:rFonts w:asciiTheme="minorHAnsi" w:hAnsiTheme="minorHAnsi" w:cs="Myriad Pro"/>
          <w:iCs/>
        </w:rPr>
        <w:lastRenderedPageBreak/>
        <w:t>Za</w:t>
      </w:r>
      <w:r>
        <w:rPr>
          <w:rFonts w:asciiTheme="minorHAnsi" w:hAnsiTheme="minorHAnsi" w:cs="Myriad Pro"/>
          <w:iCs/>
        </w:rPr>
        <w:t>łącznik nr 1</w:t>
      </w:r>
    </w:p>
    <w:p w:rsidR="00914B7D" w:rsidRDefault="00914B7D" w:rsidP="00A706D0">
      <w:pPr>
        <w:pStyle w:val="Domylnie"/>
        <w:spacing w:before="120" w:after="120" w:line="240" w:lineRule="auto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 xml:space="preserve">WYKAZ </w:t>
      </w:r>
      <w:r w:rsidR="00B70CCD">
        <w:rPr>
          <w:rFonts w:asciiTheme="minorHAnsi" w:hAnsiTheme="minorHAnsi" w:cs="Tahoma"/>
          <w:b/>
          <w:bCs/>
          <w:sz w:val="28"/>
          <w:szCs w:val="28"/>
        </w:rPr>
        <w:t>PODMIOTÓW OBJĘTYCH DZIAŁANIEM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MIĘDZYZAKŁADOWEJ ORGANIZACJI ZWIĄZKOWEJ NSZZ „SOLIDARNOŚĆ”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81"/>
        <w:gridCol w:w="3347"/>
        <w:gridCol w:w="2670"/>
        <w:gridCol w:w="1724"/>
        <w:gridCol w:w="1559"/>
        <w:gridCol w:w="1559"/>
        <w:gridCol w:w="1843"/>
        <w:gridCol w:w="1276"/>
        <w:gridCol w:w="1276"/>
      </w:tblGrid>
      <w:tr w:rsidR="00F92C1A" w:rsidTr="00F92C1A"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Lp.</w:t>
            </w:r>
          </w:p>
        </w:tc>
        <w:tc>
          <w:tcPr>
            <w:tcW w:w="3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B70CCD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Pełna nazwa podmiotu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B70CCD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Pełny adres podmiotu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B70CCD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Telefony do podmiotu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347C63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pracowników w zakładzie pracy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– ogółem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Pr="00347C63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członków NSZZ „Solidarność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- ogółem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Liczba członków NSZZ „Solidarność” zatrudnionych </w:t>
            </w:r>
            <w:r>
              <w:rPr>
                <w:rFonts w:asciiTheme="minorHAnsi" w:hAnsiTheme="minorHAnsi" w:cs="Myriad Pro"/>
                <w:iCs/>
              </w:rPr>
              <w:br/>
              <w:t>w zakładzie pracy</w:t>
            </w:r>
          </w:p>
        </w:tc>
      </w:tr>
      <w:tr w:rsidR="00F92C1A" w:rsidTr="00F92C1A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1.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92C1A" w:rsidRPr="00A706D0" w:rsidRDefault="00F92C1A" w:rsidP="00A706D0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2C1A" w:rsidRPr="00A706D0" w:rsidRDefault="00F92C1A" w:rsidP="00A706D0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2.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3.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58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4.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5.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</w:tbl>
    <w:p w:rsidR="00347C63" w:rsidRDefault="00347C63"/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81"/>
        <w:gridCol w:w="3347"/>
        <w:gridCol w:w="2670"/>
        <w:gridCol w:w="1724"/>
        <w:gridCol w:w="1559"/>
        <w:gridCol w:w="1559"/>
        <w:gridCol w:w="1843"/>
        <w:gridCol w:w="1276"/>
        <w:gridCol w:w="1276"/>
      </w:tblGrid>
      <w:tr w:rsidR="00F92C1A" w:rsidTr="008B7308"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lastRenderedPageBreak/>
              <w:t>Lp.</w:t>
            </w:r>
          </w:p>
        </w:tc>
        <w:tc>
          <w:tcPr>
            <w:tcW w:w="3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Pełna nazwa podmiotu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Pełny adres podmiotu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Telefony do podmiotu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347C63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pracowników w zakładzie pracy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– ogółem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Pr="00347C63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członków NSZZ „Solidarność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- ogółem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Liczba członków NSZZ „Solidarność” zatrudnionych </w:t>
            </w:r>
            <w:r>
              <w:rPr>
                <w:rFonts w:asciiTheme="minorHAnsi" w:hAnsiTheme="minorHAnsi" w:cs="Myriad Pro"/>
                <w:iCs/>
              </w:rPr>
              <w:br/>
              <w:t>w zakładzie pracy</w:t>
            </w: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6.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307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7.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8.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58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9.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10.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</w:tbl>
    <w:p w:rsidR="00914B7D" w:rsidRPr="00347C63" w:rsidRDefault="00914B7D" w:rsidP="00914B7D">
      <w:pPr>
        <w:pStyle w:val="Domylnie"/>
        <w:spacing w:before="120" w:line="240" w:lineRule="auto"/>
        <w:ind w:left="-96"/>
        <w:rPr>
          <w:rFonts w:asciiTheme="minorHAnsi" w:hAnsiTheme="minorHAnsi" w:cs="Myriad Pro"/>
          <w:iCs/>
          <w:sz w:val="16"/>
          <w:szCs w:val="16"/>
        </w:rPr>
      </w:pPr>
    </w:p>
    <w:p w:rsidR="00B70CCD" w:rsidRPr="0067607D" w:rsidRDefault="00B70CCD" w:rsidP="00347C63">
      <w:pPr>
        <w:pStyle w:val="Domylnie"/>
        <w:spacing w:before="360" w:line="240" w:lineRule="auto"/>
        <w:ind w:left="-96"/>
        <w:rPr>
          <w:rFonts w:asciiTheme="minorHAnsi" w:hAnsiTheme="minorHAnsi" w:cs="Myriad Pro"/>
          <w:iCs/>
          <w:sz w:val="16"/>
          <w:szCs w:val="16"/>
        </w:rPr>
      </w:pPr>
    </w:p>
    <w:tbl>
      <w:tblPr>
        <w:tblW w:w="8930" w:type="dxa"/>
        <w:tblInd w:w="6629" w:type="dxa"/>
        <w:tblBorders>
          <w:insideH w:val="single" w:sz="4" w:space="0" w:color="auto"/>
        </w:tblBorders>
        <w:tblLayout w:type="fixed"/>
        <w:tblLook w:val="04A0"/>
      </w:tblPr>
      <w:tblGrid>
        <w:gridCol w:w="3665"/>
        <w:gridCol w:w="1863"/>
        <w:gridCol w:w="3402"/>
      </w:tblGrid>
      <w:tr w:rsidR="003414CA" w:rsidRPr="00484180" w:rsidTr="003414CA">
        <w:tc>
          <w:tcPr>
            <w:tcW w:w="3665" w:type="dxa"/>
            <w:tcBorders>
              <w:top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</w:tr>
      <w:tr w:rsidR="003414CA" w:rsidRPr="00484180" w:rsidTr="003414CA">
        <w:tc>
          <w:tcPr>
            <w:tcW w:w="3665" w:type="dxa"/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data wypełnienia Karty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czytelny podpis i funkcja wypełniającego</w:t>
            </w:r>
          </w:p>
        </w:tc>
      </w:tr>
    </w:tbl>
    <w:p w:rsidR="00347C63" w:rsidRPr="00347C63" w:rsidRDefault="00347C63" w:rsidP="00347C63">
      <w:pPr>
        <w:pStyle w:val="Domylnie"/>
        <w:spacing w:before="120" w:line="240" w:lineRule="auto"/>
        <w:rPr>
          <w:rFonts w:asciiTheme="minorHAnsi" w:hAnsiTheme="minorHAnsi" w:cs="Myriad Pro"/>
          <w:iCs/>
          <w:sz w:val="2"/>
          <w:szCs w:val="2"/>
        </w:rPr>
      </w:pPr>
    </w:p>
    <w:sectPr w:rsidR="00347C63" w:rsidRPr="00347C63" w:rsidSect="003414CA">
      <w:pgSz w:w="16838" w:h="11906" w:orient="landscape" w:code="9"/>
      <w:pgMar w:top="284" w:right="567" w:bottom="737" w:left="567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6C" w:rsidRDefault="0024156C" w:rsidP="0047695E">
      <w:pPr>
        <w:spacing w:after="0" w:line="240" w:lineRule="auto"/>
      </w:pPr>
      <w:r>
        <w:separator/>
      </w:r>
    </w:p>
  </w:endnote>
  <w:endnote w:type="continuationSeparator" w:id="0">
    <w:p w:rsidR="0024156C" w:rsidRDefault="0024156C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E" w:rsidRDefault="0047695E" w:rsidP="0047695E">
    <w:pPr>
      <w:pStyle w:val="Stopka"/>
      <w:jc w:val="center"/>
    </w:pPr>
    <w:r>
      <w:t xml:space="preserve">STRONA </w:t>
    </w:r>
    <w:fldSimple w:instr=" PAGE   \* MERGEFORMAT ">
      <w:r w:rsidR="002B1EA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6C" w:rsidRDefault="0024156C" w:rsidP="0047695E">
      <w:pPr>
        <w:spacing w:after="0" w:line="240" w:lineRule="auto"/>
      </w:pPr>
      <w:r>
        <w:separator/>
      </w:r>
    </w:p>
  </w:footnote>
  <w:footnote w:type="continuationSeparator" w:id="0">
    <w:p w:rsidR="0024156C" w:rsidRDefault="0024156C" w:rsidP="0047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342FA"/>
    <w:rsid w:val="000B70AA"/>
    <w:rsid w:val="001C2E20"/>
    <w:rsid w:val="002142D0"/>
    <w:rsid w:val="00215FE7"/>
    <w:rsid w:val="002409A8"/>
    <w:rsid w:val="0024156C"/>
    <w:rsid w:val="00246D51"/>
    <w:rsid w:val="002479BC"/>
    <w:rsid w:val="002504C3"/>
    <w:rsid w:val="0026096C"/>
    <w:rsid w:val="002B1EA7"/>
    <w:rsid w:val="002E37A5"/>
    <w:rsid w:val="003414CA"/>
    <w:rsid w:val="00343A46"/>
    <w:rsid w:val="00347C63"/>
    <w:rsid w:val="00350E93"/>
    <w:rsid w:val="003D15FD"/>
    <w:rsid w:val="003F0350"/>
    <w:rsid w:val="00405C15"/>
    <w:rsid w:val="00463749"/>
    <w:rsid w:val="0047695E"/>
    <w:rsid w:val="00484180"/>
    <w:rsid w:val="004C1957"/>
    <w:rsid w:val="0050678D"/>
    <w:rsid w:val="00597218"/>
    <w:rsid w:val="00625608"/>
    <w:rsid w:val="00647001"/>
    <w:rsid w:val="00652C1F"/>
    <w:rsid w:val="00663793"/>
    <w:rsid w:val="0067607D"/>
    <w:rsid w:val="00700B58"/>
    <w:rsid w:val="00780E56"/>
    <w:rsid w:val="007861A8"/>
    <w:rsid w:val="00805390"/>
    <w:rsid w:val="008F2280"/>
    <w:rsid w:val="00914B7D"/>
    <w:rsid w:val="00A04AC8"/>
    <w:rsid w:val="00A10876"/>
    <w:rsid w:val="00A329FC"/>
    <w:rsid w:val="00A352FA"/>
    <w:rsid w:val="00A706D0"/>
    <w:rsid w:val="00AA21D0"/>
    <w:rsid w:val="00AC11B7"/>
    <w:rsid w:val="00AF4868"/>
    <w:rsid w:val="00AF79BD"/>
    <w:rsid w:val="00B24838"/>
    <w:rsid w:val="00B504E3"/>
    <w:rsid w:val="00B70CCD"/>
    <w:rsid w:val="00BD57E4"/>
    <w:rsid w:val="00CE64FB"/>
    <w:rsid w:val="00D77B47"/>
    <w:rsid w:val="00D77CE9"/>
    <w:rsid w:val="00D80B5F"/>
    <w:rsid w:val="00DC7263"/>
    <w:rsid w:val="00DD2EC6"/>
    <w:rsid w:val="00E26AFD"/>
    <w:rsid w:val="00E94349"/>
    <w:rsid w:val="00EA2634"/>
    <w:rsid w:val="00F1538E"/>
    <w:rsid w:val="00F24EEE"/>
    <w:rsid w:val="00F92C1A"/>
    <w:rsid w:val="00FE2523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5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95E"/>
  </w:style>
  <w:style w:type="paragraph" w:styleId="Stopka">
    <w:name w:val="footer"/>
    <w:basedOn w:val="Normalny"/>
    <w:link w:val="StopkaZnak"/>
    <w:uiPriority w:val="99"/>
    <w:unhideWhenUsed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5E"/>
  </w:style>
  <w:style w:type="paragraph" w:customStyle="1" w:styleId="bodytab">
    <w:name w:val="body tab"/>
    <w:basedOn w:val="Normalny"/>
    <w:rsid w:val="00F24EEE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" w:hAnsi="Helvetica" w:cs="Helvetica"/>
      <w:color w:val="000000"/>
      <w:sz w:val="20"/>
      <w:szCs w:val="20"/>
    </w:rPr>
  </w:style>
  <w:style w:type="paragraph" w:customStyle="1" w:styleId="tabelka">
    <w:name w:val="tabelka"/>
    <w:basedOn w:val="bodytab"/>
    <w:rsid w:val="00F24EEE"/>
    <w:pPr>
      <w:spacing w:before="60" w:after="60"/>
    </w:pPr>
    <w:rPr>
      <w:sz w:val="18"/>
      <w:szCs w:val="18"/>
    </w:rPr>
  </w:style>
  <w:style w:type="character" w:customStyle="1" w:styleId="WW-Absatz-Standardschriftart">
    <w:name w:val="WW-Absatz-Standardschriftart"/>
    <w:rsid w:val="0024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9</cp:revision>
  <cp:lastPrinted>2014-11-18T13:09:00Z</cp:lastPrinted>
  <dcterms:created xsi:type="dcterms:W3CDTF">2015-12-30T09:27:00Z</dcterms:created>
  <dcterms:modified xsi:type="dcterms:W3CDTF">2016-01-20T07:38:00Z</dcterms:modified>
</cp:coreProperties>
</file>